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B378CD" w:rsidTr="00B378CD">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B378CD">
              <w:trPr>
                <w:jc w:val="center"/>
              </w:trPr>
              <w:tc>
                <w:tcPr>
                  <w:tcW w:w="0" w:type="auto"/>
                  <w:tcMar>
                    <w:top w:w="150" w:type="dxa"/>
                    <w:left w:w="300" w:type="dxa"/>
                    <w:bottom w:w="150" w:type="dxa"/>
                    <w:right w:w="300" w:type="dxa"/>
                  </w:tcMar>
                  <w:hideMark/>
                </w:tcPr>
                <w:p w:rsidR="00B378CD" w:rsidRDefault="00B378CD">
                  <w:pPr>
                    <w:pStyle w:val="Heading1"/>
                    <w:spacing w:before="0" w:beforeAutospacing="0" w:after="0" w:afterAutospacing="0"/>
                    <w:jc w:val="center"/>
                    <w:rPr>
                      <w:rFonts w:ascii="Arial" w:eastAsia="Times New Roman" w:hAnsi="Arial" w:cs="Arial"/>
                      <w:color w:val="717A80"/>
                      <w:sz w:val="39"/>
                      <w:szCs w:val="39"/>
                    </w:rPr>
                  </w:pPr>
                  <w:r>
                    <w:rPr>
                      <w:rFonts w:eastAsia="Times New Roman"/>
                      <w:color w:val="000000"/>
                      <w:sz w:val="24"/>
                      <w:szCs w:val="24"/>
                    </w:rPr>
                    <w:t>HUD Center for Faith Based and Neighborhood Partnerships</w:t>
                  </w:r>
                </w:p>
              </w:tc>
            </w:tr>
          </w:tbl>
          <w:p w:rsidR="00B378CD" w:rsidRDefault="00B378CD">
            <w:pPr>
              <w:jc w:val="center"/>
              <w:rPr>
                <w:rFonts w:ascii="Times New Roman" w:eastAsia="Times New Roman" w:hAnsi="Times New Roman" w:cs="Times New Roman"/>
                <w:sz w:val="20"/>
                <w:szCs w:val="20"/>
              </w:rPr>
            </w:pPr>
          </w:p>
        </w:tc>
      </w:tr>
    </w:tbl>
    <w:p w:rsidR="00B378CD" w:rsidRDefault="00B378CD" w:rsidP="00B378CD">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B378CD" w:rsidTr="00B378CD">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B378CD">
              <w:trPr>
                <w:jc w:val="center"/>
              </w:trPr>
              <w:tc>
                <w:tcPr>
                  <w:tcW w:w="0" w:type="auto"/>
                  <w:tcMar>
                    <w:top w:w="150" w:type="dxa"/>
                    <w:left w:w="300" w:type="dxa"/>
                    <w:bottom w:w="150" w:type="dxa"/>
                    <w:right w:w="300" w:type="dxa"/>
                  </w:tcMar>
                  <w:hideMark/>
                </w:tcPr>
                <w:p w:rsidR="00B378CD" w:rsidRDefault="00B378CD">
                  <w:pPr>
                    <w:pStyle w:val="Heading1"/>
                    <w:spacing w:before="0" w:beforeAutospacing="0" w:after="0" w:afterAutospacing="0"/>
                    <w:jc w:val="center"/>
                    <w:rPr>
                      <w:rFonts w:ascii="Arial" w:eastAsia="Times New Roman" w:hAnsi="Arial" w:cs="Arial"/>
                      <w:color w:val="717A80"/>
                      <w:sz w:val="39"/>
                      <w:szCs w:val="39"/>
                    </w:rPr>
                  </w:pPr>
                  <w:r>
                    <w:rPr>
                      <w:rFonts w:eastAsia="Times New Roman"/>
                      <w:color w:val="000000"/>
                      <w:sz w:val="27"/>
                      <w:szCs w:val="27"/>
                      <w:u w:val="single"/>
                    </w:rPr>
                    <w:t>Resources for Renters Facing Eviction: Questions and Answers</w:t>
                  </w:r>
                </w:p>
              </w:tc>
            </w:tr>
          </w:tbl>
          <w:p w:rsidR="00B378CD" w:rsidRDefault="00B378CD">
            <w:pPr>
              <w:jc w:val="center"/>
              <w:rPr>
                <w:rFonts w:ascii="Times New Roman" w:eastAsia="Times New Roman" w:hAnsi="Times New Roman" w:cs="Times New Roman"/>
                <w:sz w:val="20"/>
                <w:szCs w:val="20"/>
              </w:rPr>
            </w:pPr>
          </w:p>
        </w:tc>
      </w:tr>
    </w:tbl>
    <w:p w:rsidR="00B378CD" w:rsidRDefault="00B378CD" w:rsidP="00B378CD">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B378CD" w:rsidTr="00B378CD">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B378CD">
              <w:trPr>
                <w:jc w:val="center"/>
              </w:trPr>
              <w:tc>
                <w:tcPr>
                  <w:tcW w:w="0" w:type="auto"/>
                  <w:tcMar>
                    <w:top w:w="150" w:type="dxa"/>
                    <w:left w:w="300" w:type="dxa"/>
                    <w:bottom w:w="150" w:type="dxa"/>
                    <w:right w:w="300" w:type="dxa"/>
                  </w:tcMar>
                </w:tcPr>
                <w:p w:rsidR="00B378CD" w:rsidRDefault="00B378CD">
                  <w:pPr>
                    <w:pStyle w:val="NormalWeb"/>
                    <w:rPr>
                      <w:rFonts w:ascii="Arial" w:hAnsi="Arial" w:cs="Arial"/>
                      <w:color w:val="403F42"/>
                      <w:sz w:val="21"/>
                      <w:szCs w:val="21"/>
                    </w:rPr>
                  </w:pPr>
                  <w:r>
                    <w:rPr>
                      <w:color w:val="000000"/>
                      <w:sz w:val="23"/>
                      <w:szCs w:val="23"/>
                    </w:rPr>
                    <w:t>With the expiration of the nationwide eviction moratorium on July 31, 2021, HUD and other agencies are providing information and resources for renters at risk of eviction. Below are frequently asked questions and relevant resources.</w:t>
                  </w:r>
                </w:p>
                <w:p w:rsidR="00B378CD" w:rsidRDefault="00B378CD">
                  <w:pPr>
                    <w:pStyle w:val="NormalWeb"/>
                    <w:rPr>
                      <w:rFonts w:ascii="Arial" w:hAnsi="Arial" w:cs="Arial"/>
                      <w:color w:val="403F42"/>
                      <w:sz w:val="21"/>
                      <w:szCs w:val="21"/>
                    </w:rPr>
                  </w:pPr>
                </w:p>
              </w:tc>
            </w:tr>
          </w:tbl>
          <w:p w:rsidR="00B378CD" w:rsidRDefault="00B378CD">
            <w:pPr>
              <w:jc w:val="center"/>
              <w:rPr>
                <w:rFonts w:ascii="Times New Roman" w:eastAsia="Times New Roman" w:hAnsi="Times New Roman" w:cs="Times New Roman"/>
                <w:sz w:val="20"/>
                <w:szCs w:val="20"/>
              </w:rPr>
            </w:pPr>
          </w:p>
        </w:tc>
      </w:tr>
    </w:tbl>
    <w:p w:rsidR="00B378CD" w:rsidRDefault="00B378CD" w:rsidP="00B378CD">
      <w:pPr>
        <w:jc w:val="center"/>
      </w:pPr>
    </w:p>
    <w:tbl>
      <w:tblPr>
        <w:tblW w:w="5000" w:type="pct"/>
        <w:jc w:val="center"/>
        <w:tblCellMar>
          <w:left w:w="0" w:type="dxa"/>
          <w:right w:w="0" w:type="dxa"/>
        </w:tblCellMar>
        <w:tblLook w:val="04A0" w:firstRow="1" w:lastRow="0" w:firstColumn="1" w:lastColumn="0" w:noHBand="0" w:noVBand="1"/>
      </w:tblPr>
      <w:tblGrid>
        <w:gridCol w:w="9960"/>
      </w:tblGrid>
      <w:tr w:rsidR="00B378CD" w:rsidTr="00B378CD">
        <w:trPr>
          <w:jc w:val="center"/>
        </w:trPr>
        <w:tc>
          <w:tcPr>
            <w:tcW w:w="0" w:type="auto"/>
            <w:tcMar>
              <w:top w:w="0" w:type="dxa"/>
              <w:left w:w="300" w:type="dxa"/>
              <w:bottom w:w="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4826"/>
              <w:gridCol w:w="8"/>
              <w:gridCol w:w="4526"/>
            </w:tblGrid>
            <w:tr w:rsidR="00B378CD">
              <w:trPr>
                <w:trHeight w:val="15"/>
                <w:jc w:val="center"/>
              </w:trPr>
              <w:tc>
                <w:tcPr>
                  <w:tcW w:w="2500" w:type="pct"/>
                  <w:hideMark/>
                </w:tcPr>
                <w:tbl>
                  <w:tblPr>
                    <w:tblW w:w="5000" w:type="pct"/>
                    <w:jc w:val="center"/>
                    <w:tblCellMar>
                      <w:left w:w="0" w:type="dxa"/>
                      <w:right w:w="0" w:type="dxa"/>
                    </w:tblCellMar>
                    <w:tblLook w:val="04A0" w:firstRow="1" w:lastRow="0" w:firstColumn="1" w:lastColumn="0" w:noHBand="0" w:noVBand="1"/>
                  </w:tblPr>
                  <w:tblGrid>
                    <w:gridCol w:w="4826"/>
                  </w:tblGrid>
                  <w:tr w:rsidR="00B378CD">
                    <w:trPr>
                      <w:jc w:val="center"/>
                    </w:trPr>
                    <w:tc>
                      <w:tcPr>
                        <w:tcW w:w="0" w:type="auto"/>
                        <w:tcMar>
                          <w:top w:w="150" w:type="dxa"/>
                          <w:left w:w="300" w:type="dxa"/>
                          <w:bottom w:w="150" w:type="dxa"/>
                          <w:right w:w="300" w:type="dxa"/>
                        </w:tcMar>
                      </w:tcPr>
                      <w:p w:rsidR="00B378CD" w:rsidRDefault="00B378CD">
                        <w:pPr>
                          <w:pStyle w:val="NormalWeb"/>
                          <w:rPr>
                            <w:rFonts w:ascii="Arial" w:hAnsi="Arial" w:cs="Arial"/>
                            <w:color w:val="403F42"/>
                            <w:sz w:val="21"/>
                            <w:szCs w:val="21"/>
                          </w:rPr>
                        </w:pPr>
                        <w:r>
                          <w:rPr>
                            <w:b/>
                            <w:bCs/>
                            <w:color w:val="000000"/>
                            <w:sz w:val="23"/>
                            <w:szCs w:val="23"/>
                            <w:u w:val="single"/>
                          </w:rPr>
                          <w:t>I’m Facing Eviction or Behind on My Rent. What Can I Do?</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The </w:t>
                        </w:r>
                        <w:hyperlink r:id="rId5" w:tgtFrame="_blank" w:history="1">
                          <w:r>
                            <w:rPr>
                              <w:rStyle w:val="Hyperlink"/>
                              <w:b/>
                              <w:bCs/>
                              <w:color w:val="284FA1"/>
                              <w:sz w:val="23"/>
                              <w:szCs w:val="23"/>
                            </w:rPr>
                            <w:t>Emergency Rental Assistance Program (ERAP)</w:t>
                          </w:r>
                        </w:hyperlink>
                        <w:r>
                          <w:rPr>
                            <w:color w:val="000000"/>
                            <w:sz w:val="23"/>
                            <w:szCs w:val="23"/>
                          </w:rPr>
                          <w:t> can provide up to 18 months back rent, utilities, moving expenses, late fees, and other expenses. Specific coverage and income eligibility limits depend on where you live.</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This program is run by states and large cities. Benefits and eligibility requirements depend on where you live. To find out the benefits available to you, visit </w:t>
                        </w:r>
                        <w:hyperlink r:id="rId6" w:tgtFrame="_blank" w:history="1">
                          <w:r>
                            <w:rPr>
                              <w:rStyle w:val="Hyperlink"/>
                              <w:b/>
                              <w:bCs/>
                              <w:color w:val="284FA1"/>
                              <w:sz w:val="21"/>
                              <w:szCs w:val="21"/>
                            </w:rPr>
                            <w:t>https://home.treasury.gov/policy- issues/coronavirus/assistance-for-state-local- and-tribal-governments/emergency-rental- assistance-program/program-index .</w:t>
                          </w:r>
                        </w:hyperlink>
                      </w:p>
                      <w:p w:rsidR="00B378CD" w:rsidRDefault="00B378CD">
                        <w:pPr>
                          <w:pStyle w:val="NormalWeb"/>
                          <w:rPr>
                            <w:rFonts w:ascii="Arial" w:hAnsi="Arial" w:cs="Arial"/>
                            <w:color w:val="403F42"/>
                            <w:sz w:val="21"/>
                            <w:szCs w:val="21"/>
                          </w:rPr>
                        </w:pPr>
                      </w:p>
                      <w:p w:rsidR="00B378CD" w:rsidRDefault="00B378CD">
                        <w:pPr>
                          <w:ind w:left="1320" w:hanging="240"/>
                          <w:rPr>
                            <w:rFonts w:ascii="Arial" w:hAnsi="Arial" w:cs="Arial"/>
                            <w:color w:val="403F42"/>
                            <w:sz w:val="21"/>
                            <w:szCs w:val="21"/>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Scroll down to expand your state, and then look for your city or county. If you do not see your city or county, click on the link for your state.</w:t>
                        </w:r>
                      </w:p>
                      <w:p w:rsidR="00B378CD" w:rsidRDefault="00B378CD">
                        <w:pPr>
                          <w:ind w:left="1320" w:hanging="240"/>
                          <w:rPr>
                            <w:rFonts w:ascii="Arial" w:hAnsi="Arial" w:cs="Arial"/>
                            <w:color w:val="403F42"/>
                            <w:sz w:val="23"/>
                            <w:szCs w:val="23"/>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The link will take you to the application page and information </w:t>
                        </w:r>
                        <w:r>
                          <w:rPr>
                            <w:b/>
                            <w:bCs/>
                            <w:color w:val="000000"/>
                            <w:sz w:val="23"/>
                            <w:szCs w:val="23"/>
                          </w:rPr>
                          <w:t xml:space="preserve">specific to your </w:t>
                        </w:r>
                        <w:r>
                          <w:rPr>
                            <w:b/>
                            <w:bCs/>
                            <w:color w:val="000000"/>
                            <w:sz w:val="23"/>
                            <w:szCs w:val="23"/>
                          </w:rPr>
                          <w:lastRenderedPageBreak/>
                          <w:t>location.</w:t>
                        </w:r>
                        <w:r>
                          <w:rPr>
                            <w:rFonts w:ascii="Arial" w:hAnsi="Arial" w:cs="Arial"/>
                            <w:color w:val="403F42"/>
                            <w:sz w:val="23"/>
                            <w:szCs w:val="23"/>
                          </w:rPr>
                          <w:t xml:space="preserve"> </w:t>
                        </w:r>
                      </w:p>
                      <w:p w:rsidR="00B378CD" w:rsidRDefault="00B378CD">
                        <w:pPr>
                          <w:ind w:left="1320" w:hanging="240"/>
                          <w:rPr>
                            <w:rFonts w:ascii="Arial" w:hAnsi="Arial" w:cs="Arial"/>
                            <w:color w:val="403F42"/>
                            <w:sz w:val="23"/>
                            <w:szCs w:val="23"/>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Most local and state websites will have links for tenants or landlords. </w:t>
                        </w:r>
                        <w:r>
                          <w:rPr>
                            <w:b/>
                            <w:bCs/>
                            <w:color w:val="000000"/>
                            <w:sz w:val="23"/>
                            <w:szCs w:val="23"/>
                          </w:rPr>
                          <w:t>These websites are your portal to learn about what is available to you and apply.</w:t>
                        </w:r>
                        <w:r>
                          <w:rPr>
                            <w:rFonts w:ascii="Arial" w:hAnsi="Arial" w:cs="Arial"/>
                            <w:color w:val="403F42"/>
                            <w:sz w:val="23"/>
                            <w:szCs w:val="23"/>
                          </w:rPr>
                          <w:t xml:space="preserve"> </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b/>
                            <w:bCs/>
                            <w:color w:val="000000"/>
                            <w:sz w:val="23"/>
                            <w:szCs w:val="23"/>
                            <w:u w:val="single"/>
                          </w:rPr>
                          <w:t>I want to talk to someone about my housing situation.</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If you are facing eviction or foreclosure and want to get advice and learn about options for your specific situation, you can contact a HUD- approved housing counseling agency for advice.</w:t>
                        </w:r>
                      </w:p>
                      <w:p w:rsidR="00B378CD" w:rsidRDefault="00B378CD">
                        <w:pPr>
                          <w:pStyle w:val="NormalWeb"/>
                          <w:rPr>
                            <w:rFonts w:ascii="Arial" w:hAnsi="Arial" w:cs="Arial"/>
                            <w:color w:val="403F42"/>
                            <w:sz w:val="21"/>
                            <w:szCs w:val="21"/>
                          </w:rPr>
                        </w:pPr>
                      </w:p>
                      <w:p w:rsidR="00B378CD" w:rsidRDefault="00B378CD">
                        <w:pPr>
                          <w:ind w:left="1320" w:hanging="240"/>
                          <w:rPr>
                            <w:rFonts w:ascii="Arial" w:hAnsi="Arial" w:cs="Arial"/>
                            <w:color w:val="403F42"/>
                            <w:sz w:val="23"/>
                            <w:szCs w:val="23"/>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These organizations exist to help you learn about your options to stay in your home. </w:t>
                        </w:r>
                        <w:r>
                          <w:rPr>
                            <w:b/>
                            <w:bCs/>
                            <w:color w:val="000000"/>
                            <w:sz w:val="23"/>
                            <w:szCs w:val="23"/>
                          </w:rPr>
                          <w:t>The advice is free if you cannot afford to pay.</w:t>
                        </w:r>
                        <w:r>
                          <w:rPr>
                            <w:rFonts w:ascii="Arial" w:hAnsi="Arial" w:cs="Arial"/>
                            <w:color w:val="403F42"/>
                            <w:sz w:val="23"/>
                            <w:szCs w:val="23"/>
                          </w:rPr>
                          <w:t xml:space="preserve"> </w:t>
                        </w:r>
                      </w:p>
                      <w:p w:rsidR="00B378CD" w:rsidRDefault="00B378CD">
                        <w:pPr>
                          <w:ind w:left="1320" w:hanging="240"/>
                          <w:rPr>
                            <w:rFonts w:ascii="Arial" w:hAnsi="Arial" w:cs="Arial"/>
                            <w:color w:val="403F42"/>
                            <w:sz w:val="23"/>
                            <w:szCs w:val="23"/>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 xml:space="preserve">To find a housing counseling agency near you, visit </w:t>
                        </w:r>
                        <w:hyperlink r:id="rId7" w:tgtFrame="_blank" w:history="1">
                          <w:r>
                            <w:rPr>
                              <w:rStyle w:val="Hyperlink"/>
                              <w:b/>
                              <w:bCs/>
                              <w:color w:val="284FA1"/>
                              <w:sz w:val="23"/>
                              <w:szCs w:val="23"/>
                            </w:rPr>
                            <w:t>https://www.hud.gov/findacounselor</w:t>
                          </w:r>
                        </w:hyperlink>
                        <w:r>
                          <w:rPr>
                            <w:rFonts w:ascii="Arial" w:hAnsi="Arial" w:cs="Arial"/>
                            <w:color w:val="403F42"/>
                            <w:sz w:val="23"/>
                            <w:szCs w:val="23"/>
                          </w:rPr>
                          <w:t xml:space="preserve"> </w:t>
                        </w:r>
                        <w:r>
                          <w:rPr>
                            <w:color w:val="000000"/>
                            <w:sz w:val="23"/>
                            <w:szCs w:val="23"/>
                          </w:rPr>
                          <w:t>or call 800-569-4287.</w:t>
                        </w:r>
                        <w:r>
                          <w:rPr>
                            <w:rFonts w:ascii="Arial" w:hAnsi="Arial" w:cs="Arial"/>
                            <w:color w:val="403F42"/>
                            <w:sz w:val="23"/>
                            <w:szCs w:val="23"/>
                          </w:rPr>
                          <w:t xml:space="preserve"> </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b/>
                            <w:bCs/>
                            <w:color w:val="000000"/>
                            <w:sz w:val="23"/>
                            <w:szCs w:val="23"/>
                            <w:u w:val="single"/>
                          </w:rPr>
                          <w:t>I want to learn more about mortgage and housing assistance during COVID-19:</w:t>
                        </w:r>
                      </w:p>
                      <w:p w:rsidR="00B378CD" w:rsidRDefault="00B378CD">
                        <w:pPr>
                          <w:pStyle w:val="NormalWeb"/>
                          <w:rPr>
                            <w:rFonts w:ascii="Arial" w:hAnsi="Arial" w:cs="Arial"/>
                            <w:color w:val="403F42"/>
                            <w:sz w:val="21"/>
                            <w:szCs w:val="21"/>
                          </w:rPr>
                        </w:pPr>
                      </w:p>
                      <w:p w:rsidR="00B378CD" w:rsidRDefault="00B378CD">
                        <w:pPr>
                          <w:ind w:left="1320" w:hanging="240"/>
                          <w:rPr>
                            <w:rFonts w:ascii="Arial" w:hAnsi="Arial" w:cs="Arial"/>
                            <w:color w:val="403F42"/>
                            <w:sz w:val="21"/>
                            <w:szCs w:val="21"/>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Visit the Consumer Financial Protection Bureau</w:t>
                        </w:r>
                        <w:hyperlink r:id="rId8" w:tgtFrame="_blank" w:history="1">
                          <w:r>
                            <w:rPr>
                              <w:rStyle w:val="Hyperlink"/>
                              <w:rFonts w:ascii="Arial" w:hAnsi="Arial" w:cs="Arial"/>
                              <w:b/>
                              <w:bCs/>
                              <w:color w:val="284FA1"/>
                              <w:sz w:val="21"/>
                              <w:szCs w:val="21"/>
                            </w:rPr>
                            <w:t>:https://www.consumerfinance.gov/coronavirus/mortgage-and-housing-assistance/</w:t>
                          </w:r>
                        </w:hyperlink>
                        <w:r>
                          <w:rPr>
                            <w:rFonts w:ascii="Arial" w:hAnsi="Arial" w:cs="Arial"/>
                            <w:color w:val="403F42"/>
                            <w:sz w:val="21"/>
                            <w:szCs w:val="21"/>
                          </w:rPr>
                          <w:t xml:space="preserve"> </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b/>
                            <w:bCs/>
                            <w:color w:val="000000"/>
                            <w:sz w:val="23"/>
                            <w:szCs w:val="23"/>
                            <w:u w:val="single"/>
                          </w:rPr>
                          <w:t>I am at risk of losing my home and want to learn more about housing resources:</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Individuals at risk of losing their home or who need support related to housing should visit </w:t>
                        </w:r>
                        <w:hyperlink r:id="rId9" w:tgtFrame="_blank" w:history="1">
                          <w:r>
                            <w:rPr>
                              <w:rStyle w:val="Hyperlink"/>
                              <w:b/>
                              <w:bCs/>
                              <w:color w:val="284FA1"/>
                              <w:sz w:val="23"/>
                              <w:szCs w:val="23"/>
                            </w:rPr>
                            <w:t>https://www.usa.gov/finding-home orhttps://www.hudexchange.info/housing-and- homeless-assistance/ </w:t>
                          </w:r>
                        </w:hyperlink>
                        <w:r>
                          <w:rPr>
                            <w:color w:val="000000"/>
                            <w:sz w:val="23"/>
                            <w:szCs w:val="23"/>
                          </w:rPr>
                          <w:t xml:space="preserve">or the U.S. Interagency Council on Homelessness </w:t>
                        </w:r>
                        <w:hyperlink r:id="rId10" w:tgtFrame="_blank" w:history="1">
                          <w:r>
                            <w:rPr>
                              <w:rStyle w:val="Hyperlink"/>
                              <w:b/>
                              <w:bCs/>
                              <w:color w:val="284FA1"/>
                              <w:sz w:val="23"/>
                              <w:szCs w:val="23"/>
                            </w:rPr>
                            <w:t>athttps://www.usich.gov/</w:t>
                          </w:r>
                        </w:hyperlink>
                      </w:p>
                    </w:tc>
                  </w:tr>
                </w:tbl>
                <w:p w:rsidR="00B378CD" w:rsidRDefault="00B378CD">
                  <w:pPr>
                    <w:jc w:val="center"/>
                    <w:rPr>
                      <w:rFonts w:ascii="Times New Roman" w:eastAsia="Times New Roman" w:hAnsi="Times New Roman" w:cs="Times New Roman"/>
                      <w:sz w:val="20"/>
                      <w:szCs w:val="20"/>
                    </w:rPr>
                  </w:pPr>
                </w:p>
              </w:tc>
              <w:tc>
                <w:tcPr>
                  <w:tcW w:w="15" w:type="dxa"/>
                  <w:hideMark/>
                </w:tcPr>
                <w:p w:rsidR="00B378CD" w:rsidRDefault="00B378CD">
                  <w:pPr>
                    <w:spacing w:line="15" w:lineRule="atLeast"/>
                    <w:jc w:val="center"/>
                  </w:pPr>
                  <w:r>
                    <w:rPr>
                      <w:noProof/>
                    </w:rPr>
                    <w:lastRenderedPageBreak/>
                    <w:drawing>
                      <wp:inline distT="0" distB="0" distL="0" distR="0">
                        <wp:extent cx="9525" cy="9525"/>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00" w:type="pct"/>
                  <w:hideMark/>
                </w:tcPr>
                <w:tbl>
                  <w:tblPr>
                    <w:tblW w:w="5000" w:type="pct"/>
                    <w:jc w:val="center"/>
                    <w:tblCellMar>
                      <w:left w:w="0" w:type="dxa"/>
                      <w:right w:w="0" w:type="dxa"/>
                    </w:tblCellMar>
                    <w:tblLook w:val="04A0" w:firstRow="1" w:lastRow="0" w:firstColumn="1" w:lastColumn="0" w:noHBand="0" w:noVBand="1"/>
                  </w:tblPr>
                  <w:tblGrid>
                    <w:gridCol w:w="4526"/>
                  </w:tblGrid>
                  <w:tr w:rsidR="00B378CD">
                    <w:trPr>
                      <w:jc w:val="center"/>
                    </w:trPr>
                    <w:tc>
                      <w:tcPr>
                        <w:tcW w:w="0" w:type="auto"/>
                        <w:tcMar>
                          <w:top w:w="150" w:type="dxa"/>
                          <w:left w:w="300" w:type="dxa"/>
                          <w:bottom w:w="150" w:type="dxa"/>
                          <w:right w:w="300" w:type="dxa"/>
                        </w:tcMar>
                      </w:tcPr>
                      <w:p w:rsidR="00B378CD" w:rsidRDefault="00B378CD">
                        <w:pPr>
                          <w:pStyle w:val="NormalWeb"/>
                          <w:rPr>
                            <w:rFonts w:ascii="Arial" w:hAnsi="Arial" w:cs="Arial"/>
                            <w:color w:val="403F42"/>
                            <w:sz w:val="21"/>
                            <w:szCs w:val="21"/>
                          </w:rPr>
                        </w:pPr>
                        <w:r>
                          <w:rPr>
                            <w:b/>
                            <w:bCs/>
                            <w:color w:val="000000"/>
                            <w:sz w:val="23"/>
                            <w:szCs w:val="23"/>
                            <w:u w:val="single"/>
                          </w:rPr>
                          <w:t>What are Key Differences Between the Eviction Moratorium and the Emergency Rental Assistance Program? 10 Things to Know.</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1. A moratorium is just a “pause” on evictions—you still owe the rent.</w:t>
                        </w:r>
                      </w:p>
                      <w:p w:rsidR="00B378CD" w:rsidRDefault="00B378CD">
                        <w:pPr>
                          <w:pStyle w:val="NormalWeb"/>
                          <w:rPr>
                            <w:rFonts w:ascii="Arial" w:hAnsi="Arial" w:cs="Arial"/>
                            <w:color w:val="403F42"/>
                            <w:sz w:val="21"/>
                            <w:szCs w:val="21"/>
                          </w:rPr>
                        </w:pPr>
                        <w:r>
                          <w:rPr>
                            <w:color w:val="000000"/>
                            <w:sz w:val="23"/>
                            <w:szCs w:val="23"/>
                          </w:rPr>
                          <w:t>2. This nationwide eviction moratorium (“pause”) will end July 31, 2021</w:t>
                        </w:r>
                      </w:p>
                      <w:p w:rsidR="00B378CD" w:rsidRDefault="00B378CD">
                        <w:pPr>
                          <w:pStyle w:val="NormalWeb"/>
                          <w:rPr>
                            <w:rFonts w:ascii="Arial" w:hAnsi="Arial" w:cs="Arial"/>
                            <w:color w:val="403F42"/>
                            <w:sz w:val="21"/>
                            <w:szCs w:val="21"/>
                          </w:rPr>
                        </w:pPr>
                        <w:r>
                          <w:rPr>
                            <w:color w:val="000000"/>
                            <w:sz w:val="23"/>
                            <w:szCs w:val="23"/>
                          </w:rPr>
                          <w:t>3. If you still have back rent at that time, you will be at risk of eviction.</w:t>
                        </w:r>
                      </w:p>
                      <w:p w:rsidR="00B378CD" w:rsidRDefault="00B378CD">
                        <w:pPr>
                          <w:pStyle w:val="NormalWeb"/>
                          <w:rPr>
                            <w:rFonts w:ascii="Arial" w:hAnsi="Arial" w:cs="Arial"/>
                            <w:color w:val="403F42"/>
                            <w:sz w:val="21"/>
                            <w:szCs w:val="21"/>
                          </w:rPr>
                        </w:pPr>
                        <w:r>
                          <w:rPr>
                            <w:color w:val="000000"/>
                            <w:sz w:val="23"/>
                            <w:szCs w:val="23"/>
                          </w:rPr>
                          <w:t>4. If you are behind on rent, you will need to apply for the Emergency Rental Assistance Program. This program is specifically for people who could not pay their rent due to COVID.</w:t>
                        </w:r>
                      </w:p>
                      <w:p w:rsidR="00B378CD" w:rsidRDefault="00B378CD">
                        <w:pPr>
                          <w:pStyle w:val="NormalWeb"/>
                          <w:rPr>
                            <w:rFonts w:ascii="Arial" w:hAnsi="Arial" w:cs="Arial"/>
                            <w:color w:val="403F42"/>
                            <w:sz w:val="21"/>
                            <w:szCs w:val="21"/>
                          </w:rPr>
                        </w:pPr>
                        <w:r>
                          <w:rPr>
                            <w:rFonts w:ascii="Segoe UI Symbol" w:hAnsi="Segoe UI Symbol"/>
                            <w:color w:val="000000"/>
                            <w:sz w:val="23"/>
                            <w:szCs w:val="23"/>
                          </w:rPr>
                          <w:t>➢</w:t>
                        </w:r>
                        <w:r>
                          <w:rPr>
                            <w:rFonts w:ascii="Arial" w:hAnsi="Arial" w:cs="Arial"/>
                            <w:color w:val="000000"/>
                            <w:sz w:val="23"/>
                            <w:szCs w:val="23"/>
                          </w:rPr>
                          <w:t> </w:t>
                        </w:r>
                        <w:r>
                          <w:rPr>
                            <w:color w:val="000000"/>
                            <w:sz w:val="23"/>
                            <w:szCs w:val="23"/>
                          </w:rPr>
                          <w:t>Apply before the deadline, because processing your application can take time.</w:t>
                        </w:r>
                      </w:p>
                      <w:p w:rsidR="00B378CD" w:rsidRDefault="00B378CD">
                        <w:pPr>
                          <w:pStyle w:val="NormalWeb"/>
                          <w:rPr>
                            <w:rFonts w:ascii="Arial" w:hAnsi="Arial" w:cs="Arial"/>
                            <w:color w:val="403F42"/>
                            <w:sz w:val="21"/>
                            <w:szCs w:val="21"/>
                          </w:rPr>
                        </w:pPr>
                        <w:r>
                          <w:rPr>
                            <w:color w:val="000000"/>
                            <w:sz w:val="23"/>
                            <w:szCs w:val="23"/>
                          </w:rPr>
                          <w:t>5. The Emergency Rental Assistance Program is run by your state, county, or large city.</w:t>
                        </w:r>
                      </w:p>
                      <w:p w:rsidR="00B378CD" w:rsidRDefault="00B378CD">
                        <w:pPr>
                          <w:pStyle w:val="NormalWeb"/>
                          <w:rPr>
                            <w:rFonts w:ascii="Arial" w:hAnsi="Arial" w:cs="Arial"/>
                            <w:color w:val="403F42"/>
                            <w:sz w:val="21"/>
                            <w:szCs w:val="21"/>
                          </w:rPr>
                        </w:pPr>
                        <w:r>
                          <w:rPr>
                            <w:color w:val="000000"/>
                            <w:sz w:val="23"/>
                            <w:szCs w:val="23"/>
                          </w:rPr>
                          <w:t>6. Specifics of benefits and eligibility depend on where you live, but can cover up to 18 months of back rent.</w:t>
                        </w:r>
                      </w:p>
                      <w:p w:rsidR="00B378CD" w:rsidRDefault="00B378CD">
                        <w:pPr>
                          <w:pStyle w:val="NormalWeb"/>
                          <w:rPr>
                            <w:rFonts w:ascii="Arial" w:hAnsi="Arial" w:cs="Arial"/>
                            <w:color w:val="403F42"/>
                            <w:sz w:val="21"/>
                            <w:szCs w:val="21"/>
                          </w:rPr>
                        </w:pPr>
                        <w:r>
                          <w:rPr>
                            <w:color w:val="000000"/>
                            <w:sz w:val="23"/>
                            <w:szCs w:val="23"/>
                          </w:rPr>
                          <w:lastRenderedPageBreak/>
                          <w:t>7. Both landlords and tenants can apply for assistance.</w:t>
                        </w:r>
                      </w:p>
                      <w:p w:rsidR="00B378CD" w:rsidRDefault="00B378CD">
                        <w:pPr>
                          <w:pStyle w:val="NormalWeb"/>
                          <w:rPr>
                            <w:rFonts w:ascii="Arial" w:hAnsi="Arial" w:cs="Arial"/>
                            <w:color w:val="403F42"/>
                            <w:sz w:val="21"/>
                            <w:szCs w:val="21"/>
                          </w:rPr>
                        </w:pPr>
                        <w:r>
                          <w:rPr>
                            <w:color w:val="000000"/>
                            <w:sz w:val="23"/>
                            <w:szCs w:val="23"/>
                          </w:rPr>
                          <w:t>8.</w:t>
                        </w:r>
                        <w:r>
                          <w:rPr>
                            <w:b/>
                            <w:bCs/>
                            <w:color w:val="000000"/>
                            <w:sz w:val="23"/>
                            <w:szCs w:val="23"/>
                          </w:rPr>
                          <w:t> To find the program nearest you, visit </w:t>
                        </w:r>
                        <w:hyperlink r:id="rId12" w:tgtFrame="_blank" w:history="1">
                          <w:r>
                            <w:rPr>
                              <w:rStyle w:val="Hyperlink"/>
                              <w:b/>
                              <w:bCs/>
                              <w:color w:val="284FA1"/>
                              <w:sz w:val="23"/>
                              <w:szCs w:val="23"/>
                            </w:rPr>
                            <w:t>this link </w:t>
                          </w:r>
                        </w:hyperlink>
                        <w:r>
                          <w:rPr>
                            <w:b/>
                            <w:bCs/>
                            <w:color w:val="000000"/>
                            <w:sz w:val="23"/>
                            <w:szCs w:val="23"/>
                          </w:rPr>
                          <w:t>and look for your state, county or city to go to the application.</w:t>
                        </w:r>
                      </w:p>
                      <w:p w:rsidR="00B378CD" w:rsidRDefault="00B378CD">
                        <w:pPr>
                          <w:pStyle w:val="NormalWeb"/>
                          <w:rPr>
                            <w:rFonts w:ascii="Arial" w:hAnsi="Arial" w:cs="Arial"/>
                            <w:color w:val="403F42"/>
                            <w:sz w:val="21"/>
                            <w:szCs w:val="21"/>
                          </w:rPr>
                        </w:pPr>
                        <w:r>
                          <w:rPr>
                            <w:color w:val="000000"/>
                            <w:sz w:val="23"/>
                            <w:szCs w:val="23"/>
                          </w:rPr>
                          <w:t>9. The Emergency Rental Assistance Program is the main program to help with back rent, </w:t>
                        </w:r>
                        <w:r>
                          <w:rPr>
                            <w:b/>
                            <w:bCs/>
                            <w:color w:val="000000"/>
                            <w:sz w:val="23"/>
                            <w:szCs w:val="23"/>
                          </w:rPr>
                          <w:t>but you must take action to apply.</w:t>
                        </w:r>
                      </w:p>
                      <w:p w:rsidR="00B378CD" w:rsidRDefault="00B378CD">
                        <w:pPr>
                          <w:pStyle w:val="NormalWeb"/>
                          <w:rPr>
                            <w:rFonts w:ascii="Arial" w:hAnsi="Arial" w:cs="Arial"/>
                            <w:color w:val="403F42"/>
                            <w:sz w:val="21"/>
                            <w:szCs w:val="21"/>
                          </w:rPr>
                        </w:pPr>
                        <w:r>
                          <w:rPr>
                            <w:color w:val="000000"/>
                            <w:sz w:val="23"/>
                            <w:szCs w:val="23"/>
                          </w:rPr>
                          <w:t xml:space="preserve">10. This flyer also lists other resources available to help you. </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b/>
                            <w:bCs/>
                            <w:color w:val="000000"/>
                            <w:sz w:val="23"/>
                            <w:szCs w:val="23"/>
                            <w:u w:val="single"/>
                          </w:rPr>
                          <w:t>I want to learn more about housing vouchers</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Housing choice vouchers (often called Section 8 vouchers) are distributed by local public housing agencies (PHAs). To find out more about what housing vouchers are and how to access them, visit </w:t>
                        </w:r>
                        <w:hyperlink r:id="rId13" w:tgtFrame="_blank" w:history="1">
                          <w:r>
                            <w:rPr>
                              <w:rStyle w:val="Hyperlink"/>
                              <w:b/>
                              <w:bCs/>
                              <w:color w:val="284FA1"/>
                              <w:sz w:val="23"/>
                              <w:szCs w:val="23"/>
                            </w:rPr>
                            <w:t>https://www.hud.gov/topics/housing_choice_v oucher_program_section_8</w:t>
                          </w:r>
                        </w:hyperlink>
                        <w:r>
                          <w:rPr>
                            <w:color w:val="284FA1"/>
                            <w:sz w:val="23"/>
                            <w:szCs w:val="23"/>
                          </w:rPr>
                          <w:t> </w:t>
                        </w:r>
                        <w:r>
                          <w:rPr>
                            <w:color w:val="000000"/>
                            <w:sz w:val="23"/>
                            <w:szCs w:val="23"/>
                          </w:rPr>
                          <w:t xml:space="preserve">or </w:t>
                        </w:r>
                        <w:hyperlink r:id="rId14" w:tgtFrame="_blank" w:history="1">
                          <w:r>
                            <w:rPr>
                              <w:rStyle w:val="Hyperlink"/>
                              <w:b/>
                              <w:bCs/>
                              <w:color w:val="284FA1"/>
                              <w:sz w:val="23"/>
                              <w:szCs w:val="23"/>
                            </w:rPr>
                            <w:t>click here</w:t>
                          </w:r>
                        </w:hyperlink>
                        <w:r>
                          <w:rPr>
                            <w:color w:val="000000"/>
                            <w:sz w:val="23"/>
                            <w:szCs w:val="23"/>
                          </w:rPr>
                          <w:t>.</w:t>
                        </w:r>
                      </w:p>
                      <w:p w:rsidR="00B378CD" w:rsidRDefault="00B378CD">
                        <w:pPr>
                          <w:pStyle w:val="NormalWeb"/>
                          <w:rPr>
                            <w:rFonts w:ascii="Arial" w:hAnsi="Arial" w:cs="Arial"/>
                            <w:color w:val="403F42"/>
                            <w:sz w:val="21"/>
                            <w:szCs w:val="21"/>
                          </w:rPr>
                        </w:pPr>
                        <w:r>
                          <w:rPr>
                            <w:rFonts w:ascii="Tahoma" w:hAnsi="Tahoma" w:cs="Tahoma"/>
                            <w:color w:val="000000"/>
                            <w:sz w:val="23"/>
                            <w:szCs w:val="23"/>
                          </w:rPr>
                          <w:t>﻿</w:t>
                        </w:r>
                      </w:p>
                      <w:p w:rsidR="00B378CD" w:rsidRDefault="00B378CD">
                        <w:pPr>
                          <w:pStyle w:val="NormalWeb"/>
                          <w:rPr>
                            <w:rFonts w:ascii="Arial" w:hAnsi="Arial" w:cs="Arial"/>
                            <w:color w:val="403F42"/>
                            <w:sz w:val="21"/>
                            <w:szCs w:val="21"/>
                          </w:rPr>
                        </w:pPr>
                        <w:r>
                          <w:rPr>
                            <w:b/>
                            <w:bCs/>
                            <w:color w:val="000000"/>
                            <w:sz w:val="23"/>
                            <w:szCs w:val="23"/>
                            <w:u w:val="single"/>
                          </w:rPr>
                          <w:t>I am a veteran at risk of homelessness—what resources are available to me?</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color w:val="000000"/>
                            <w:sz w:val="23"/>
                            <w:szCs w:val="23"/>
                          </w:rPr>
                          <w:t>If you are a veteran experiencing homelessness, visit </w:t>
                        </w:r>
                        <w:hyperlink r:id="rId15" w:tgtFrame="_blank" w:history="1">
                          <w:r>
                            <w:rPr>
                              <w:rStyle w:val="Hyperlink"/>
                              <w:b/>
                              <w:bCs/>
                              <w:color w:val="284FA1"/>
                              <w:sz w:val="23"/>
                              <w:szCs w:val="23"/>
                            </w:rPr>
                            <w:t>https://www.va.gov/homeless/ or https://www.va.gov/homeless/hud-vash.asp</w:t>
                          </w:r>
                        </w:hyperlink>
                        <w:r>
                          <w:rPr>
                            <w:color w:val="000000"/>
                            <w:sz w:val="23"/>
                            <w:szCs w:val="23"/>
                          </w:rPr>
                          <w:t xml:space="preserve"> to learn about programs for veterans experiencing or at risk of </w:t>
                        </w:r>
                        <w:r>
                          <w:rPr>
                            <w:color w:val="000000"/>
                            <w:sz w:val="23"/>
                            <w:szCs w:val="23"/>
                          </w:rPr>
                          <w:lastRenderedPageBreak/>
                          <w:t>homelessness.</w:t>
                        </w:r>
                      </w:p>
                      <w:p w:rsidR="00B378CD" w:rsidRDefault="00B378CD">
                        <w:pPr>
                          <w:pStyle w:val="NormalWeb"/>
                          <w:rPr>
                            <w:rFonts w:ascii="Arial" w:hAnsi="Arial" w:cs="Arial"/>
                            <w:color w:val="403F42"/>
                            <w:sz w:val="21"/>
                            <w:szCs w:val="21"/>
                          </w:rPr>
                        </w:pPr>
                      </w:p>
                      <w:p w:rsidR="00B378CD" w:rsidRDefault="00B378CD">
                        <w:pPr>
                          <w:pStyle w:val="NormalWeb"/>
                          <w:rPr>
                            <w:rFonts w:ascii="Arial" w:hAnsi="Arial" w:cs="Arial"/>
                            <w:color w:val="403F42"/>
                            <w:sz w:val="21"/>
                            <w:szCs w:val="21"/>
                          </w:rPr>
                        </w:pPr>
                        <w:r>
                          <w:rPr>
                            <w:b/>
                            <w:bCs/>
                            <w:color w:val="000000"/>
                            <w:sz w:val="23"/>
                            <w:szCs w:val="23"/>
                            <w:u w:val="single"/>
                          </w:rPr>
                          <w:t>Where can I find other resources to help my family?</w:t>
                        </w:r>
                      </w:p>
                      <w:p w:rsidR="00B378CD" w:rsidRDefault="00B378CD">
                        <w:pPr>
                          <w:pStyle w:val="NormalWeb"/>
                          <w:rPr>
                            <w:rFonts w:ascii="Arial" w:hAnsi="Arial" w:cs="Arial"/>
                            <w:color w:val="403F42"/>
                            <w:sz w:val="21"/>
                            <w:szCs w:val="21"/>
                          </w:rPr>
                        </w:pPr>
                        <w:r>
                          <w:rPr>
                            <w:rStyle w:val="ql-cursor"/>
                            <w:rFonts w:ascii="Tahoma" w:hAnsi="Tahoma" w:cs="Tahoma"/>
                            <w:b/>
                            <w:bCs/>
                            <w:color w:val="000000"/>
                            <w:sz w:val="23"/>
                            <w:szCs w:val="23"/>
                            <w:u w:val="single"/>
                          </w:rPr>
                          <w:t>﻿</w:t>
                        </w:r>
                      </w:p>
                      <w:p w:rsidR="00B378CD" w:rsidRDefault="00B378CD">
                        <w:pPr>
                          <w:ind w:left="1320" w:hanging="240"/>
                          <w:rPr>
                            <w:rFonts w:ascii="Arial" w:hAnsi="Arial" w:cs="Arial"/>
                            <w:color w:val="403F42"/>
                            <w:sz w:val="21"/>
                            <w:szCs w:val="21"/>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If you have questions about the Economic Impact Payments or Child Tax Credits, visit </w:t>
                        </w:r>
                        <w:hyperlink r:id="rId16" w:tgtFrame="_blank" w:history="1">
                          <w:r>
                            <w:rPr>
                              <w:rStyle w:val="Hyperlink"/>
                              <w:b/>
                              <w:bCs/>
                              <w:color w:val="284FA1"/>
                              <w:sz w:val="23"/>
                              <w:szCs w:val="23"/>
                            </w:rPr>
                            <w:t>https://www.irs.gov</w:t>
                          </w:r>
                        </w:hyperlink>
                        <w:r>
                          <w:rPr>
                            <w:rFonts w:ascii="Arial" w:hAnsi="Arial" w:cs="Arial"/>
                            <w:color w:val="403F42"/>
                            <w:sz w:val="21"/>
                            <w:szCs w:val="21"/>
                          </w:rPr>
                          <w:t xml:space="preserve"> </w:t>
                        </w:r>
                      </w:p>
                      <w:p w:rsidR="00B378CD" w:rsidRDefault="00B378CD">
                        <w:pPr>
                          <w:pStyle w:val="NormalWeb"/>
                          <w:rPr>
                            <w:rFonts w:ascii="Arial" w:hAnsi="Arial" w:cs="Arial"/>
                            <w:color w:val="403F42"/>
                            <w:sz w:val="21"/>
                            <w:szCs w:val="21"/>
                          </w:rPr>
                        </w:pPr>
                      </w:p>
                      <w:p w:rsidR="00B378CD" w:rsidRDefault="00B378CD">
                        <w:pPr>
                          <w:ind w:left="1320" w:hanging="240"/>
                          <w:rPr>
                            <w:rFonts w:ascii="Arial" w:hAnsi="Arial" w:cs="Arial"/>
                            <w:color w:val="403F42"/>
                            <w:sz w:val="21"/>
                            <w:szCs w:val="21"/>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If you have lost someone during COVID- 19, visit FEMA’s funeral assistance page at </w:t>
                        </w:r>
                        <w:hyperlink r:id="rId17" w:tgtFrame="_blank" w:history="1">
                          <w:r>
                            <w:rPr>
                              <w:rStyle w:val="Hyperlink"/>
                              <w:b/>
                              <w:bCs/>
                              <w:color w:val="284FA1"/>
                              <w:sz w:val="23"/>
                              <w:szCs w:val="23"/>
                            </w:rPr>
                            <w:t>https://www.fema.gov/disaster/corona virus/economic/funeral-assistance</w:t>
                          </w:r>
                        </w:hyperlink>
                        <w:r>
                          <w:rPr>
                            <w:rFonts w:ascii="Arial" w:hAnsi="Arial" w:cs="Arial"/>
                            <w:color w:val="403F42"/>
                            <w:sz w:val="21"/>
                            <w:szCs w:val="21"/>
                          </w:rPr>
                          <w:t xml:space="preserve"> </w:t>
                        </w:r>
                      </w:p>
                      <w:p w:rsidR="00B378CD" w:rsidRDefault="00B378CD">
                        <w:pPr>
                          <w:pStyle w:val="NormalWeb"/>
                          <w:rPr>
                            <w:rFonts w:ascii="Arial" w:hAnsi="Arial" w:cs="Arial"/>
                            <w:color w:val="403F42"/>
                            <w:sz w:val="21"/>
                            <w:szCs w:val="21"/>
                          </w:rPr>
                        </w:pPr>
                      </w:p>
                      <w:p w:rsidR="00B378CD" w:rsidRDefault="00B378CD">
                        <w:pPr>
                          <w:ind w:left="1320" w:hanging="240"/>
                          <w:rPr>
                            <w:rFonts w:ascii="Arial" w:hAnsi="Arial" w:cs="Arial"/>
                            <w:color w:val="403F42"/>
                            <w:sz w:val="21"/>
                            <w:szCs w:val="21"/>
                          </w:rPr>
                        </w:pPr>
                        <w:r>
                          <w:rPr>
                            <w:rFonts w:ascii="Symbol" w:hAnsi="Symbol"/>
                            <w:color w:val="403F42"/>
                            <w:sz w:val="20"/>
                            <w:szCs w:val="20"/>
                          </w:rPr>
                          <w:t></w:t>
                        </w:r>
                        <w:r>
                          <w:rPr>
                            <w:rFonts w:ascii="Times New Roman" w:hAnsi="Times New Roman" w:cs="Times New Roman"/>
                            <w:color w:val="403F42"/>
                            <w:sz w:val="14"/>
                            <w:szCs w:val="14"/>
                          </w:rPr>
                          <w:t xml:space="preserve">    </w:t>
                        </w:r>
                        <w:r>
                          <w:rPr>
                            <w:color w:val="000000"/>
                            <w:sz w:val="23"/>
                            <w:szCs w:val="23"/>
                          </w:rPr>
                          <w:t>If you need health care, visit </w:t>
                        </w:r>
                        <w:hyperlink r:id="rId18" w:tgtFrame="_blank" w:history="1">
                          <w:r>
                            <w:rPr>
                              <w:rStyle w:val="Hyperlink"/>
                              <w:b/>
                              <w:bCs/>
                              <w:color w:val="284FA1"/>
                              <w:sz w:val="23"/>
                              <w:szCs w:val="23"/>
                            </w:rPr>
                            <w:t>https://www.healthcare.gov</w:t>
                          </w:r>
                        </w:hyperlink>
                        <w:r>
                          <w:rPr>
                            <w:rFonts w:ascii="Arial" w:hAnsi="Arial" w:cs="Arial"/>
                            <w:color w:val="403F42"/>
                            <w:sz w:val="21"/>
                            <w:szCs w:val="21"/>
                          </w:rPr>
                          <w:t xml:space="preserve"> </w:t>
                        </w:r>
                      </w:p>
                    </w:tc>
                  </w:tr>
                </w:tbl>
                <w:p w:rsidR="00B378CD" w:rsidRDefault="00B378CD">
                  <w:pPr>
                    <w:jc w:val="center"/>
                    <w:rPr>
                      <w:rFonts w:ascii="Times New Roman" w:eastAsia="Times New Roman" w:hAnsi="Times New Roman" w:cs="Times New Roman"/>
                      <w:sz w:val="20"/>
                      <w:szCs w:val="20"/>
                    </w:rPr>
                  </w:pPr>
                </w:p>
              </w:tc>
            </w:tr>
          </w:tbl>
          <w:p w:rsidR="00B378CD" w:rsidRDefault="00B378CD">
            <w:pPr>
              <w:jc w:val="center"/>
              <w:rPr>
                <w:rFonts w:ascii="Times New Roman" w:eastAsia="Times New Roman" w:hAnsi="Times New Roman" w:cs="Times New Roman"/>
                <w:sz w:val="20"/>
                <w:szCs w:val="20"/>
              </w:rPr>
            </w:pPr>
          </w:p>
        </w:tc>
      </w:tr>
    </w:tbl>
    <w:p w:rsidR="00B378CD" w:rsidRDefault="00B378CD" w:rsidP="00B378CD">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B378CD" w:rsidTr="00B378CD">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B378CD">
              <w:trPr>
                <w:jc w:val="center"/>
              </w:trPr>
              <w:tc>
                <w:tcPr>
                  <w:tcW w:w="0" w:type="auto"/>
                  <w:tcMar>
                    <w:top w:w="150" w:type="dxa"/>
                    <w:left w:w="300" w:type="dxa"/>
                    <w:bottom w:w="150" w:type="dxa"/>
                    <w:right w:w="300" w:type="dxa"/>
                  </w:tcMar>
                </w:tcPr>
                <w:p w:rsidR="00B378CD" w:rsidRDefault="00B378CD">
                  <w:pPr>
                    <w:pStyle w:val="NormalWeb"/>
                    <w:rPr>
                      <w:rFonts w:ascii="Arial" w:hAnsi="Arial" w:cs="Arial"/>
                      <w:color w:val="403F42"/>
                      <w:sz w:val="21"/>
                      <w:szCs w:val="21"/>
                    </w:rPr>
                  </w:pPr>
                </w:p>
                <w:p w:rsidR="00B378CD" w:rsidRDefault="00B378CD">
                  <w:pPr>
                    <w:pStyle w:val="NormalWeb"/>
                    <w:jc w:val="center"/>
                    <w:rPr>
                      <w:rFonts w:ascii="Arial" w:hAnsi="Arial" w:cs="Arial"/>
                      <w:color w:val="403F42"/>
                      <w:sz w:val="21"/>
                      <w:szCs w:val="21"/>
                    </w:rPr>
                  </w:pPr>
                  <w:r>
                    <w:rPr>
                      <w:rFonts w:ascii="Arial" w:hAnsi="Arial" w:cs="Arial"/>
                      <w:b/>
                      <w:bCs/>
                      <w:color w:val="000000"/>
                      <w:sz w:val="21"/>
                      <w:szCs w:val="21"/>
                    </w:rPr>
                    <w:t>  </w:t>
                  </w:r>
                  <w:r>
                    <w:rPr>
                      <w:b/>
                      <w:bCs/>
                      <w:color w:val="000000"/>
                      <w:sz w:val="18"/>
                      <w:szCs w:val="18"/>
                    </w:rPr>
                    <w:t>HUD Center for Faith-Based and Neighborhood Partnerships is here to serve you. For questions, please contact HUD Center for Faith-Based and Neighborhood Partnerships at (202) 708-2404 or </w:t>
                  </w:r>
                  <w:hyperlink r:id="rId19" w:tgtFrame="_blank" w:history="1">
                    <w:r>
                      <w:rPr>
                        <w:rStyle w:val="Hyperlink"/>
                        <w:b/>
                        <w:bCs/>
                        <w:color w:val="284FA1"/>
                        <w:sz w:val="18"/>
                        <w:szCs w:val="18"/>
                      </w:rPr>
                      <w:t>partnerships@hud.gov</w:t>
                    </w:r>
                  </w:hyperlink>
                </w:p>
              </w:tc>
            </w:tr>
          </w:tbl>
          <w:p w:rsidR="00B378CD" w:rsidRDefault="00B378CD">
            <w:pPr>
              <w:jc w:val="center"/>
              <w:rPr>
                <w:rFonts w:ascii="Times New Roman" w:eastAsia="Times New Roman" w:hAnsi="Times New Roman" w:cs="Times New Roman"/>
                <w:sz w:val="20"/>
                <w:szCs w:val="20"/>
              </w:rPr>
            </w:pPr>
          </w:p>
        </w:tc>
      </w:tr>
    </w:tbl>
    <w:p w:rsidR="00913193" w:rsidRDefault="00913193">
      <w:bookmarkStart w:id="0" w:name="_GoBack"/>
      <w:bookmarkEnd w:id="0"/>
    </w:p>
    <w:sectPr w:rsidR="00913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CD"/>
    <w:rsid w:val="00913193"/>
    <w:rsid w:val="00B3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CD"/>
    <w:pPr>
      <w:spacing w:after="0" w:line="240" w:lineRule="auto"/>
    </w:pPr>
    <w:rPr>
      <w:rFonts w:ascii="Calibri" w:hAnsi="Calibri" w:cs="Calibri"/>
    </w:rPr>
  </w:style>
  <w:style w:type="paragraph" w:styleId="Heading1">
    <w:name w:val="heading 1"/>
    <w:basedOn w:val="Normal"/>
    <w:link w:val="Heading1Char"/>
    <w:uiPriority w:val="9"/>
    <w:qFormat/>
    <w:rsid w:val="00B378C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CD"/>
    <w:rPr>
      <w:rFonts w:ascii="Calibri" w:hAnsi="Calibri" w:cs="Calibri"/>
      <w:b/>
      <w:bCs/>
      <w:kern w:val="36"/>
      <w:sz w:val="48"/>
      <w:szCs w:val="48"/>
    </w:rPr>
  </w:style>
  <w:style w:type="character" w:styleId="Hyperlink">
    <w:name w:val="Hyperlink"/>
    <w:basedOn w:val="DefaultParagraphFont"/>
    <w:uiPriority w:val="99"/>
    <w:semiHidden/>
    <w:unhideWhenUsed/>
    <w:rsid w:val="00B378CD"/>
    <w:rPr>
      <w:color w:val="0000FF"/>
      <w:u w:val="single"/>
    </w:rPr>
  </w:style>
  <w:style w:type="paragraph" w:styleId="NormalWeb">
    <w:name w:val="Normal (Web)"/>
    <w:basedOn w:val="Normal"/>
    <w:uiPriority w:val="99"/>
    <w:unhideWhenUsed/>
    <w:rsid w:val="00B378CD"/>
    <w:pPr>
      <w:spacing w:before="100" w:beforeAutospacing="1" w:after="100" w:afterAutospacing="1"/>
    </w:pPr>
    <w:rPr>
      <w:rFonts w:ascii="Times New Roman" w:hAnsi="Times New Roman" w:cs="Times New Roman"/>
      <w:sz w:val="24"/>
      <w:szCs w:val="24"/>
    </w:rPr>
  </w:style>
  <w:style w:type="character" w:customStyle="1" w:styleId="ql-cursor">
    <w:name w:val="ql-cursor"/>
    <w:basedOn w:val="DefaultParagraphFont"/>
    <w:rsid w:val="00B378CD"/>
  </w:style>
  <w:style w:type="paragraph" w:styleId="BalloonText">
    <w:name w:val="Balloon Text"/>
    <w:basedOn w:val="Normal"/>
    <w:link w:val="BalloonTextChar"/>
    <w:uiPriority w:val="99"/>
    <w:semiHidden/>
    <w:unhideWhenUsed/>
    <w:rsid w:val="00B378CD"/>
    <w:rPr>
      <w:rFonts w:ascii="Tahoma" w:hAnsi="Tahoma" w:cs="Tahoma"/>
      <w:sz w:val="16"/>
      <w:szCs w:val="16"/>
    </w:rPr>
  </w:style>
  <w:style w:type="character" w:customStyle="1" w:styleId="BalloonTextChar">
    <w:name w:val="Balloon Text Char"/>
    <w:basedOn w:val="DefaultParagraphFont"/>
    <w:link w:val="BalloonText"/>
    <w:uiPriority w:val="99"/>
    <w:semiHidden/>
    <w:rsid w:val="00B37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CD"/>
    <w:pPr>
      <w:spacing w:after="0" w:line="240" w:lineRule="auto"/>
    </w:pPr>
    <w:rPr>
      <w:rFonts w:ascii="Calibri" w:hAnsi="Calibri" w:cs="Calibri"/>
    </w:rPr>
  </w:style>
  <w:style w:type="paragraph" w:styleId="Heading1">
    <w:name w:val="heading 1"/>
    <w:basedOn w:val="Normal"/>
    <w:link w:val="Heading1Char"/>
    <w:uiPriority w:val="9"/>
    <w:qFormat/>
    <w:rsid w:val="00B378C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CD"/>
    <w:rPr>
      <w:rFonts w:ascii="Calibri" w:hAnsi="Calibri" w:cs="Calibri"/>
      <w:b/>
      <w:bCs/>
      <w:kern w:val="36"/>
      <w:sz w:val="48"/>
      <w:szCs w:val="48"/>
    </w:rPr>
  </w:style>
  <w:style w:type="character" w:styleId="Hyperlink">
    <w:name w:val="Hyperlink"/>
    <w:basedOn w:val="DefaultParagraphFont"/>
    <w:uiPriority w:val="99"/>
    <w:semiHidden/>
    <w:unhideWhenUsed/>
    <w:rsid w:val="00B378CD"/>
    <w:rPr>
      <w:color w:val="0000FF"/>
      <w:u w:val="single"/>
    </w:rPr>
  </w:style>
  <w:style w:type="paragraph" w:styleId="NormalWeb">
    <w:name w:val="Normal (Web)"/>
    <w:basedOn w:val="Normal"/>
    <w:uiPriority w:val="99"/>
    <w:unhideWhenUsed/>
    <w:rsid w:val="00B378CD"/>
    <w:pPr>
      <w:spacing w:before="100" w:beforeAutospacing="1" w:after="100" w:afterAutospacing="1"/>
    </w:pPr>
    <w:rPr>
      <w:rFonts w:ascii="Times New Roman" w:hAnsi="Times New Roman" w:cs="Times New Roman"/>
      <w:sz w:val="24"/>
      <w:szCs w:val="24"/>
    </w:rPr>
  </w:style>
  <w:style w:type="character" w:customStyle="1" w:styleId="ql-cursor">
    <w:name w:val="ql-cursor"/>
    <w:basedOn w:val="DefaultParagraphFont"/>
    <w:rsid w:val="00B378CD"/>
  </w:style>
  <w:style w:type="paragraph" w:styleId="BalloonText">
    <w:name w:val="Balloon Text"/>
    <w:basedOn w:val="Normal"/>
    <w:link w:val="BalloonTextChar"/>
    <w:uiPriority w:val="99"/>
    <w:semiHidden/>
    <w:unhideWhenUsed/>
    <w:rsid w:val="00B378CD"/>
    <w:rPr>
      <w:rFonts w:ascii="Tahoma" w:hAnsi="Tahoma" w:cs="Tahoma"/>
      <w:sz w:val="16"/>
      <w:szCs w:val="16"/>
    </w:rPr>
  </w:style>
  <w:style w:type="character" w:customStyle="1" w:styleId="BalloonTextChar">
    <w:name w:val="Balloon Text Char"/>
    <w:basedOn w:val="DefaultParagraphFont"/>
    <w:link w:val="BalloonText"/>
    <w:uiPriority w:val="99"/>
    <w:semiHidden/>
    <w:rsid w:val="00B37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r20.rs6.net%2Ftn.jsp%3Ff%3D0015pgqniP88Ff-NeeP-DkLqA6BW0YUrgKPZnXpHq3IuHp4siW2gP60xPKN9qHNg9MlYaOPNm9a5LUsdIwVONprLQTN-6C3zyU2I1FmwBn79v9US8laBsS9X3D-CXuuD-g7ulFVSMACGGoZ0RKNkvK0AE06kh71lMB6_bx9NW-KqXQrwBpYAlWpn8147ew-6wyK0L8gVZP0BpQ-43Zq33Gic27ztuj748m4%26c%3D3lXWerCCsIzB1blGZ2Cqs4VLwVwjJIC7Jq0xd3zOQ6wOr-VNnHBtHg%3D%3D%26ch%3DnGG2dLGtvNV6EgsqhweI8iSYijHwRCT5wghtsaLw5EpAbYXwWak2kA%3D%3D&amp;data=04%7C01%7Cconsortium%40jrfnj.org%7Ca7c1a9f37527406a8b9d08d9517f7000%7C1a6d50eb026c4cac97fe4788357517f6%7C0%7C0%7C637630430044084700%7CUnknown%7CTWFpbGZsb3d8eyJWIjoiMC4wLjAwMDAiLCJQIjoiV2luMzIiLCJBTiI6Ik1haWwiLCJXVCI6Mn0%3D%7C1000&amp;sdata=65eU3r4vlnTPY36KEjKVHlJlfY%2FbpIClyBvjSU3WEg8%3D&amp;reserved=0" TargetMode="External"/><Relationship Id="rId13" Type="http://schemas.openxmlformats.org/officeDocument/2006/relationships/hyperlink" Target="https://nam02.safelinks.protection.outlook.com/?url=https%3A%2F%2Fr20.rs6.net%2Ftn.jsp%3Ff%3D0015pgqniP88Ff-NeeP-DkLqA6BW0YUrgKPZnXpHq3IuHp4siW2gP60xPKN9qHNg9Ml6uo_uxHMlF2eE8PBN5-9yxtJRYk85e33Ew_h6USzsMw45nwcaw1jj6tYGGpdrVNONmoXRD8T8zJBrrdQ_Uj54TcEcmWAB0ZhB_9rY-2dFlu6K-YdnnzzdnQcfnPntWuPZbpDrhCQ6QQ%3D%26c%3D3lXWerCCsIzB1blGZ2Cqs4VLwVwjJIC7Jq0xd3zOQ6wOr-VNnHBtHg%3D%3D%26ch%3DnGG2dLGtvNV6EgsqhweI8iSYijHwRCT5wghtsaLw5EpAbYXwWak2kA%3D%3D&amp;data=04%7C01%7Cconsortium%40jrfnj.org%7Ca7c1a9f37527406a8b9d08d9517f7000%7C1a6d50eb026c4cac97fe4788357517f6%7C0%7C0%7C637630430044114686%7CUnknown%7CTWFpbGZsb3d8eyJWIjoiMC4wLjAwMDAiLCJQIjoiV2luMzIiLCJBTiI6Ik1haWwiLCJXVCI6Mn0%3D%7C1000&amp;sdata=1JG7JlJghfkkTSEtA444ElIiPNa101BG8t8nZGQiQKo%3D&amp;reserved=0" TargetMode="External"/><Relationship Id="rId18" Type="http://schemas.openxmlformats.org/officeDocument/2006/relationships/hyperlink" Target="https://nam02.safelinks.protection.outlook.com/?url=https%3A%2F%2Fr20.rs6.net%2Ftn.jsp%3Ff%3D0015pgqniP88Ff-NeeP-DkLqA6BW0YUrgKPZnXpHq3IuHp4siW2gP60xPKN9qHNg9MlAOpKGTyBHHIxSpPvMRrM4yNpxso1Xn9rbmPh2gwK0VeEKtBfkP3ihy5OG5knXJAcJVJhDuc1EgXXMn8ExKloVw%3D%3D%26c%3D3lXWerCCsIzB1blGZ2Cqs4VLwVwjJIC7Jq0xd3zOQ6wOr-VNnHBtHg%3D%3D%26ch%3DnGG2dLGtvNV6EgsqhweI8iSYijHwRCT5wghtsaLw5EpAbYXwWak2kA%3D%3D&amp;data=04%7C01%7Cconsortium%40jrfnj.org%7Ca7c1a9f37527406a8b9d08d9517f7000%7C1a6d50eb026c4cac97fe4788357517f6%7C0%7C0%7C637630430044144668%7CUnknown%7CTWFpbGZsb3d8eyJWIjoiMC4wLjAwMDAiLCJQIjoiV2luMzIiLCJBTiI6Ik1haWwiLCJXVCI6Mn0%3D%7C1000&amp;sdata=5YzCJnZC5zb6iiOedcoIs1bEN2i0dTIAPSTOYaVwGao%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m02.safelinks.protection.outlook.com/?url=https%3A%2F%2Fr20.rs6.net%2Ftn.jsp%3Ff%3D0015pgqniP88Ff-NeeP-DkLqA6BW0YUrgKPZnXpHq3IuHp4siW2gP60xPKN9qHNg9Mlvps0VJ5ZruxIRu-rIU3yWMcCcRg5eIPeeRVdTUNAwldOpCCsIbfuq2CpbLVAt0nu1wCGEi42Yrug_0t9DC81ojVwlOLOZN2a%26c%3D3lXWerCCsIzB1blGZ2Cqs4VLwVwjJIC7Jq0xd3zOQ6wOr-VNnHBtHg%3D%3D%26ch%3DnGG2dLGtvNV6EgsqhweI8iSYijHwRCT5wghtsaLw5EpAbYXwWak2kA%3D%3D&amp;data=04%7C01%7Cconsortium%40jrfnj.org%7Ca7c1a9f37527406a8b9d08d9517f7000%7C1a6d50eb026c4cac97fe4788357517f6%7C0%7C0%7C637630430044084700%7CUnknown%7CTWFpbGZsb3d8eyJWIjoiMC4wLjAwMDAiLCJQIjoiV2luMzIiLCJBTiI6Ik1haWwiLCJXVCI6Mn0%3D%7C1000&amp;sdata=BZ05Md8CkzkqLUkDTUY41NXrfwe11MQlYrQKjQf%2B5AM%3D&amp;reserved=0" TargetMode="External"/><Relationship Id="rId12" Type="http://schemas.openxmlformats.org/officeDocument/2006/relationships/hyperlink" Target="https://nam02.safelinks.protection.outlook.com/?url=https%3A%2F%2Fr20.rs6.net%2Ftn.jsp%3Ff%3D0015pgqniP88Ff-NeeP-DkLqA6BW0YUrgKPZnXpHq3IuHp4siW2gP60xBhTphu_0Fgnkz8eclPQjPYbisUTfagEMTaQrUAGyWA2dpNAJvqqtif4-A-Qz7Ney0UCwNrPOg6xCseEEjhW3k-GNI67VR3FBkAOxG1SZLOt74vZsR4OWWqZMEoq9QHu9RPQM5emXkv2loq6EyugPeUswavHnS1AA6xYey5Q32-BeD3uoGC-n3-gARBVubsV_aQ9_R5cT0T2jxEZ1M5BH7tMHc2SZuD2nLnAh_i_XXHaEPeN1Lit4ezfxcVgJihRjuVCbgIRlKrLI0t9t0nShPo%3D%26c%3D3lXWerCCsIzB1blGZ2Cqs4VLwVwjJIC7Jq0xd3zOQ6wOr-VNnHBtHg%3D%3D%26ch%3DnGG2dLGtvNV6EgsqhweI8iSYijHwRCT5wghtsaLw5EpAbYXwWak2kA%3D%3D&amp;data=04%7C01%7Cconsortium%40jrfnj.org%7Ca7c1a9f37527406a8b9d08d9517f7000%7C1a6d50eb026c4cac97fe4788357517f6%7C0%7C0%7C637630430044104689%7CUnknown%7CTWFpbGZsb3d8eyJWIjoiMC4wLjAwMDAiLCJQIjoiV2luMzIiLCJBTiI6Ik1haWwiLCJXVCI6Mn0%3D%7C1000&amp;sdata=np1iWmLuBJXFmy4rQcA7u82RvVaJLQ9S6%2FTS%2FfaQVC8%3D&amp;reserved=0" TargetMode="External"/><Relationship Id="rId17" Type="http://schemas.openxmlformats.org/officeDocument/2006/relationships/hyperlink" Target="https://nam02.safelinks.protection.outlook.com/?url=https%3A%2F%2Fr20.rs6.net%2Ftn.jsp%3Ff%3D0015pgqniP88Ff-NeeP-DkLqA6BW0YUrgKPZnXpHq3IuHp4siW2gP60xPKN9qHNg9MlV5evBa4CeDSvaFkzSzTvPXGV50oMhM9kB9qeOmaL0tEuc9JZqNf0HyETiU4nO3cqwfKAj02YUYSqhZarCLeW1T1wEuZmFe26Gy9Hz1GzalAzeqH_uGYhxOwjaPEiEcpWW6MSdNdvGreBlO-HKWXuHA%3D%3D%26c%3D3lXWerCCsIzB1blGZ2Cqs4VLwVwjJIC7Jq0xd3zOQ6wOr-VNnHBtHg%3D%3D%26ch%3DnGG2dLGtvNV6EgsqhweI8iSYijHwRCT5wghtsaLw5EpAbYXwWak2kA%3D%3D&amp;data=04%7C01%7Cconsortium%40jrfnj.org%7Ca7c1a9f37527406a8b9d08d9517f7000%7C1a6d50eb026c4cac97fe4788357517f6%7C0%7C0%7C637630430044134673%7CUnknown%7CTWFpbGZsb3d8eyJWIjoiMC4wLjAwMDAiLCJQIjoiV2luMzIiLCJBTiI6Ik1haWwiLCJXVCI6Mn0%3D%7C1000&amp;sdata=uRAznlYEDV5pUhumVdwypTHW1Daok7GCBjb1z%2BFaRlw%3D&amp;reserved=0" TargetMode="External"/><Relationship Id="rId2" Type="http://schemas.microsoft.com/office/2007/relationships/stylesWithEffects" Target="stylesWithEffects.xml"/><Relationship Id="rId16" Type="http://schemas.openxmlformats.org/officeDocument/2006/relationships/hyperlink" Target="https://nam02.safelinks.protection.outlook.com/?url=https%3A%2F%2Fr20.rs6.net%2Ftn.jsp%3Ff%3D0015pgqniP88Ff-NeeP-DkLqA6BW0YUrgKPZnXpHq3IuHp4siW2gP60xPKN9qHNg9MlhMkfrrKPI25I6dF1pZFaOiP_NTmMHFdi_fZ-DkpwURqk35gh4zkNiXbvOiRNdx34D8Tc80o_LwM%3D%26c%3D3lXWerCCsIzB1blGZ2Cqs4VLwVwjJIC7Jq0xd3zOQ6wOr-VNnHBtHg%3D%3D%26ch%3DnGG2dLGtvNV6EgsqhweI8iSYijHwRCT5wghtsaLw5EpAbYXwWak2kA%3D%3D&amp;data=04%7C01%7Cconsortium%40jrfnj.org%7Ca7c1a9f37527406a8b9d08d9517f7000%7C1a6d50eb026c4cac97fe4788357517f6%7C0%7C0%7C637630430044134673%7CUnknown%7CTWFpbGZsb3d8eyJWIjoiMC4wLjAwMDAiLCJQIjoiV2luMzIiLCJBTiI6Ik1haWwiLCJXVCI6Mn0%3D%7C1000&amp;sdata=5O796pylyY9BEOHevPcW73N2q%2BcfzOkaifeWX8sY4Mc%3D&amp;reserve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am02.safelinks.protection.outlook.com/?url=https%3A%2F%2Fr20.rs6.net%2Ftn.jsp%3Ff%3D0015pgqniP88Ff-NeeP-DkLqA6BW0YUrgKPZnXpHq3IuHp4siW2gP60xBhTphu_0Fgnkz8eclPQjPYbisUTfagEMTaQrUAGyWA2dpNAJvqqtif4-A-Qz7Ney0UCwNrPOg6xCseEEjhW3k-GNI67VR3FBkAOxG1SZLOt74vZsR4OWWqZMEoq9QHu9RPQM5emXkv2loq6EyugPeUswavHnS1AA6xYey5Q32-BeD3uoGC-n3-gARBVubsV_aQ9_R5cT0T2jxEZ1M5BH7tMHc2SZuD2nLnAh_i_XXHaEPeN1Lit4ezfxcVgJihRjuVCbgIRlKrLI0t9t0nShPo%3D%26c%3D3lXWerCCsIzB1blGZ2Cqs4VLwVwjJIC7Jq0xd3zOQ6wOr-VNnHBtHg%3D%3D%26ch%3DnGG2dLGtvNV6EgsqhweI8iSYijHwRCT5wghtsaLw5EpAbYXwWak2kA%3D%3D&amp;data=04%7C01%7Cconsortium%40jrfnj.org%7Ca7c1a9f37527406a8b9d08d9517f7000%7C1a6d50eb026c4cac97fe4788357517f6%7C0%7C0%7C637630430044074709%7CUnknown%7CTWFpbGZsb3d8eyJWIjoiMC4wLjAwMDAiLCJQIjoiV2luMzIiLCJBTiI6Ik1haWwiLCJXVCI6Mn0%3D%7C1000&amp;sdata=wcCHWnyummppwUGmzCe5CvaX4KkFmfnIngOp8gBAhUg%3D&amp;reserved=0" TargetMode="External"/><Relationship Id="rId11" Type="http://schemas.openxmlformats.org/officeDocument/2006/relationships/image" Target="media/image1.gif"/><Relationship Id="rId5" Type="http://schemas.openxmlformats.org/officeDocument/2006/relationships/hyperlink" Target="https://nam02.safelinks.protection.outlook.com/?url=https%3A%2F%2Fr20.rs6.net%2Ftn.jsp%3Ff%3D0015pgqniP88Ff-NeeP-DkLqA6BW0YUrgKPZnXpHq3IuHp4siW2gP60xBhTphu_0Fgnkz8eclPQjPYbisUTfagEMTaQrUAGyWA2dpNAJvqqtif4-A-Qz7Ney0UCwNrPOg6xCseEEjhW3k-GNI67VR3FBkAOxG1SZLOt74vZsR4OWWqZMEoq9QHu9RPQM5emXkv2loq6EyugPeUswavHnS1AA6xYey5Q32-BeD3uoGC-n3-gARBVubsV_aQ9_R5cT0T2jxEZ1M5BH7tMHc2SZuD2nLnAh_i_XXHaEPeN1Lit4ezfxcVgJihRjuVCbgIRlKrLI0t9t0nShPo%3D%26c%3D3lXWerCCsIzB1blGZ2Cqs4VLwVwjJIC7Jq0xd3zOQ6wOr-VNnHBtHg%3D%3D%26ch%3DnGG2dLGtvNV6EgsqhweI8iSYijHwRCT5wghtsaLw5EpAbYXwWak2kA%3D%3D&amp;data=04%7C01%7Cconsortium%40jrfnj.org%7Ca7c1a9f37527406a8b9d08d9517f7000%7C1a6d50eb026c4cac97fe4788357517f6%7C0%7C0%7C637630430044064711%7CUnknown%7CTWFpbGZsb3d8eyJWIjoiMC4wLjAwMDAiLCJQIjoiV2luMzIiLCJBTiI6Ik1haWwiLCJXVCI6Mn0%3D%7C1000&amp;sdata=jHmql2Jku2ByW2q5SUEQhgjSUT7VPovoElisY9WvjwM%3D&amp;reserved=0" TargetMode="External"/><Relationship Id="rId15" Type="http://schemas.openxmlformats.org/officeDocument/2006/relationships/hyperlink" Target="https://nam02.safelinks.protection.outlook.com/?url=https%3A%2F%2Fr20.rs6.net%2Ftn.jsp%3Ff%3D0015pgqniP88Ff-NeeP-DkLqA6BW0YUrgKPZnXpHq3IuHp4siW2gP60xPKN9qHNg9MlaQ4mfqr4HCbR41Ohtli07cM6QMjMBSz6LBZs7oHeCs6otmQEeevTdmlBCcMrZYehm2LBLykJlKyUXAKxvoTRY21hefYzM6Eu4A6dp9xCXIU%3D%26c%3D3lXWerCCsIzB1blGZ2Cqs4VLwVwjJIC7Jq0xd3zOQ6wOr-VNnHBtHg%3D%3D%26ch%3DnGG2dLGtvNV6EgsqhweI8iSYijHwRCT5wghtsaLw5EpAbYXwWak2kA%3D%3D&amp;data=04%7C01%7Cconsortium%40jrfnj.org%7Ca7c1a9f37527406a8b9d08d9517f7000%7C1a6d50eb026c4cac97fe4788357517f6%7C0%7C0%7C637630430044124679%7CUnknown%7CTWFpbGZsb3d8eyJWIjoiMC4wLjAwMDAiLCJQIjoiV2luMzIiLCJBTiI6Ik1haWwiLCJXVCI6Mn0%3D%7C1000&amp;sdata=qQB6zCP26q8rXOlNllq1pIHPqtHXnR61QYmE8Qruiq8%3D&amp;reserved=0" TargetMode="External"/><Relationship Id="rId10" Type="http://schemas.openxmlformats.org/officeDocument/2006/relationships/hyperlink" Target="https://nam02.safelinks.protection.outlook.com/?url=https%3A%2F%2Fr20.rs6.net%2Ftn.jsp%3Ff%3D0015pgqniP88Ff-NeeP-DkLqA6BW0YUrgKPZnXpHq3IuHp4siW2gP60xPKN9qHNg9MlLxtFhY-4gCSlFEqh7lz84bb1p_Bqeb2emT1Jnf7wEGRahqHInBd7nCnyu_CuCMHJMxNKE-Tr7WU%3D%26c%3D3lXWerCCsIzB1blGZ2Cqs4VLwVwjJIC7Jq0xd3zOQ6wOr-VNnHBtHg%3D%3D%26ch%3DnGG2dLGtvNV6EgsqhweI8iSYijHwRCT5wghtsaLw5EpAbYXwWak2kA%3D%3D&amp;data=04%7C01%7Cconsortium%40jrfnj.org%7Ca7c1a9f37527406a8b9d08d9517f7000%7C1a6d50eb026c4cac97fe4788357517f6%7C0%7C0%7C637630430044104689%7CUnknown%7CTWFpbGZsb3d8eyJWIjoiMC4wLjAwMDAiLCJQIjoiV2luMzIiLCJBTiI6Ik1haWwiLCJXVCI6Mn0%3D%7C1000&amp;sdata=3WSyu93ZYGQIzGsEVHLMYXk9tVh36Y8IX2DqJ8tLe1E%3D&amp;reserved=0" TargetMode="External"/><Relationship Id="rId19" Type="http://schemas.openxmlformats.org/officeDocument/2006/relationships/hyperlink" Target="mailto:partnerships@hud.gov"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r20.rs6.net%2Ftn.jsp%3Ff%3D0015pgqniP88Ff-NeeP-DkLqA6BW0YUrgKPZnXpHq3IuHp4siW2gP60xPKN9qHNg9MlhdFvZtCTQ2CDdvlYWQq7CqhjdPkSE4xFDnfY7Oxu44xa4arVTBPx9efns7UQq-gMIvDJ9yKmbr66EUUIQNl0t7pmu7GlMrqi%26c%3D3lXWerCCsIzB1blGZ2Cqs4VLwVwjJIC7Jq0xd3zOQ6wOr-VNnHBtHg%3D%3D%26ch%3DnGG2dLGtvNV6EgsqhweI8iSYijHwRCT5wghtsaLw5EpAbYXwWak2kA%3D%3D&amp;data=04%7C01%7Cconsortium%40jrfnj.org%7Ca7c1a9f37527406a8b9d08d9517f7000%7C1a6d50eb026c4cac97fe4788357517f6%7C0%7C0%7C637630430044094698%7CUnknown%7CTWFpbGZsb3d8eyJWIjoiMC4wLjAwMDAiLCJQIjoiV2luMzIiLCJBTiI6Ik1haWwiLCJXVCI6Mn0%3D%7C1000&amp;sdata=%2FbxigJgts6ETWnwK5LsKFQVqnoRLLMrDNsBASNwAGWM%3D&amp;reserved=0" TargetMode="External"/><Relationship Id="rId14" Type="http://schemas.openxmlformats.org/officeDocument/2006/relationships/hyperlink" Target="https://nam02.safelinks.protection.outlook.com/?url=https%3A%2F%2Fr20.rs6.net%2Ftn.jsp%3Ff%3D0015pgqniP88Ff-NeeP-DkLqA6BW0YUrgKPZnXpHq3IuHp4siW2gP60xPKN9qHNg9Ml6uo_uxHMlF2eE8PBN5-9yxtJRYk85e33Ew_h6USzsMw45nwcaw1jj6tYGGpdrVNONmoXRD8T8zJBrrdQ_Uj54TcEcmWAB0ZhB_9rY-2dFlu6K-YdnnzzdnQcfnPntWuPZbpDrhCQ6QQ%3D%26c%3D3lXWerCCsIzB1blGZ2Cqs4VLwVwjJIC7Jq0xd3zOQ6wOr-VNnHBtHg%3D%3D%26ch%3DnGG2dLGtvNV6EgsqhweI8iSYijHwRCT5wghtsaLw5EpAbYXwWak2kA%3D%3D&amp;data=04%7C01%7Cconsortium%40jrfnj.org%7Ca7c1a9f37527406a8b9d08d9517f7000%7C1a6d50eb026c4cac97fe4788357517f6%7C0%7C0%7C637630430044114686%7CUnknown%7CTWFpbGZsb3d8eyJWIjoiMC4wLjAwMDAiLCJQIjoiV2luMzIiLCJBTiI6Ik1haWwiLCJXVCI6Mn0%3D%7C1000&amp;sdata=1JG7JlJghfkkTSEtA444ElIiPNa101BG8t8nZGQiQK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uwcj8</dc:creator>
  <cp:lastModifiedBy>uwcj8</cp:lastModifiedBy>
  <cp:revision>1</cp:revision>
  <dcterms:created xsi:type="dcterms:W3CDTF">2021-08-02T18:07:00Z</dcterms:created>
  <dcterms:modified xsi:type="dcterms:W3CDTF">2021-08-02T18:08:00Z</dcterms:modified>
</cp:coreProperties>
</file>